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352" w:right="368" w:firstLine="3.999999999999986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BASES REGULADORAS PARA EL CONCURSO DE DECORACIÓN 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DE PUERTAS, LOCALES Y ESCAPARATES DE MULAFLOR202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. AYUNTAMIENTO DE MULA. 202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03">
      <w:pPr>
        <w:spacing w:after="0" w:before="0" w:lineRule="auto"/>
        <w:ind w:left="352" w:right="368" w:firstLine="3.999999999999986"/>
        <w:jc w:val="center"/>
        <w:rPr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single"/>
          <w:shd w:fill="auto" w:val="clear"/>
          <w:vertAlign w:val="baseline"/>
          <w:rtl w:val="0"/>
        </w:rPr>
        <w:t xml:space="preserve">Objeto: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las presentes bases regularán el funcionamiento del concurso de decoración de puertas, escaparates, locales y entradas a los negocios del casco urbano de Mula.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13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single"/>
          <w:shd w:fill="auto" w:val="clear"/>
          <w:vertAlign w:val="baseline"/>
          <w:rtl w:val="0"/>
        </w:rPr>
        <w:t xml:space="preserve">Participantes: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podrán participar establecimientos de comercio, servicios y hostelería de Mula.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132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–</w:t>
      </w:r>
      <w:r w:rsidDel="00000000" w:rsidR="00000000" w:rsidRPr="00000000">
        <w:rPr>
          <w:sz w:val="24"/>
          <w:szCs w:val="24"/>
          <w:rtl w:val="0"/>
        </w:rPr>
        <w:t xml:space="preserve"> El presente concurso pretende poner en valor los aspectos tradicionales de la Fiesta del Almendro en Flor en nuestro municipio, así como motivar decoraciones originales y respetuosas con el medio ambiente, mediante la utilización de elementos de reciclaje.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– Premios.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establecen tres premios: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Primer Premio: 300€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Premio: 200€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Tercer Premio: 100€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132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129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single"/>
          <w:shd w:fill="auto" w:val="clear"/>
          <w:vertAlign w:val="baseline"/>
          <w:rtl w:val="0"/>
        </w:rPr>
        <w:t xml:space="preserve">Solicitud de participación: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el plazo de solicitudes de participación estará abierto hasta el </w:t>
      </w:r>
      <w:r w:rsidDel="00000000" w:rsidR="00000000" w:rsidRPr="00000000">
        <w:rPr>
          <w:sz w:val="24"/>
          <w:szCs w:val="24"/>
          <w:rtl w:val="0"/>
        </w:rPr>
        <w:t xml:space="preserve">1 de febrero de 2025 a las 19:00 horas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129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60" w:line="259" w:lineRule="auto"/>
        <w:ind w:left="824" w:hanging="359.99999999999994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Las personas que quieran participar en el concurso tendrán que enviar 2 fotografías con distintos planos del lugar decorado al correo feriadelalmendroenflor@turismodemula.es, poniendo en el asunto: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Inscripción concurso embellecimiento MulaFlor2025.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60" w:line="259" w:lineRule="auto"/>
        <w:ind w:left="824" w:hanging="359.99999999999994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En dicho correo deberán indicar su nombre, DNI, teléfono y dirección exacta dónde se ubica la decoración participante, debiendo constar su compromiso de mantener la decoración hasta el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16 de marzo de 2025 así como su conformidad para la difusión de las fotografías y protección de datos.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160" w:line="259" w:lineRule="auto"/>
        <w:ind w:left="824" w:hanging="359.99999999999994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En el caso de que quien se inscriba sea una sociedad, hermandad, peña o cualquier otro colectivo, deberán incluir el CIF de la misma.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160" w:line="259" w:lineRule="auto"/>
        <w:ind w:left="824" w:hanging="359.99999999999994"/>
        <w:jc w:val="both"/>
        <w:rPr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se admitirán inscripciones posteriores al 1 de febrero de 2025 a las 14:00 horas.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160" w:line="240" w:lineRule="auto"/>
        <w:ind w:left="823" w:right="0" w:hanging="359"/>
        <w:jc w:val="left"/>
        <w:rPr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Celebración del concurso. Las entradas, escaparates o locales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deberán estar decoradas y ornamentadas con motivos de la fiesta del almendro en flor, incidiendo en la utilización de motivos que nos recuerden a esta manifestación de la naturaleza. 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Utilizando para ello los colores,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Pantone: 7424 C</w:t>
      </w:r>
      <w:r w:rsidDel="00000000" w:rsidR="00000000" w:rsidRPr="00000000">
        <w:rPr>
          <w:color w:val="21212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</w:tabs>
        <w:spacing w:after="0" w:before="160" w:line="240" w:lineRule="auto"/>
        <w:ind w:left="824" w:right="0" w:firstLine="0"/>
        <w:jc w:val="left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Las decoraciones participantes deberán permanecer instaladas durante toda la Fiesta del Almendro en Flor, desde el 1 de febrero y hasta el 16 de marzo de 2025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– Votación.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ganadores los decidirá un jurado nombrado a tal efecto, que recorrerá los balcones, ventanas y terrazas inscritos.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decisión del jurado se dará a conocer el día 16 de marzo de 2024.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 –</w:t>
      </w:r>
      <w:r w:rsidDel="00000000" w:rsidR="00000000" w:rsidRPr="00000000">
        <w:rPr>
          <w:sz w:val="24"/>
          <w:szCs w:val="24"/>
          <w:rtl w:val="0"/>
        </w:rPr>
        <w:t xml:space="preserve"> El. Excmo. El Ayuntamiento de Mula podrá hacer uso de las fotos participantes para su publicación en folletos y/o programaciones de promoción turística de nuestra ciudad y municipio.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–</w:t>
      </w:r>
      <w:r w:rsidDel="00000000" w:rsidR="00000000" w:rsidRPr="00000000">
        <w:rPr>
          <w:sz w:val="24"/>
          <w:szCs w:val="24"/>
          <w:rtl w:val="0"/>
        </w:rPr>
        <w:t xml:space="preserve"> Quedan excluidos del presente concurso los balcones, ventanas y terrazas de los edificios públicos.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–</w:t>
      </w:r>
      <w:r w:rsidDel="00000000" w:rsidR="00000000" w:rsidRPr="00000000">
        <w:rPr>
          <w:sz w:val="24"/>
          <w:szCs w:val="24"/>
          <w:rtl w:val="0"/>
        </w:rPr>
        <w:t xml:space="preserve"> La participación en este concurso supone la aceptación de las presentes bases. 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spacing w:after="0" w:before="181" w:line="403" w:lineRule="auto"/>
        <w:ind w:left="959" w:hanging="147.99999999999997"/>
        <w:jc w:val="left"/>
        <w:rPr>
          <w:rFonts w:ascii="Arial" w:cs="Arial" w:eastAsia="Arial" w:hAnsi="Arial"/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2620" w:top="1900" w:left="1600" w:right="1580" w:header="518" w:footer="24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116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single"/>
          <w:shd w:fill="auto" w:val="clear"/>
          <w:vertAlign w:val="baseline"/>
          <w:rtl w:val="0"/>
        </w:rPr>
        <w:t xml:space="preserve">Jurado y votación: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116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Los establecimientos participantes tendrán que enviar una fotografía o vídeo a la dirección de correo: 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feriadelalmendroenflor@turismodemula.es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79" w:lineRule="auto"/>
        <w:ind w:left="104" w:right="0" w:firstLine="0"/>
        <w:jc w:val="left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NOTA. Para que este concurso se lleve a cabo es necesario que haya 7 solicitudes de participación.</w:t>
      </w:r>
    </w:p>
    <w:p w:rsidR="00000000" w:rsidDel="00000000" w:rsidP="00000000" w:rsidRDefault="00000000" w:rsidRPr="00000000" w14:paraId="0000002B">
      <w:pPr>
        <w:spacing w:after="0" w:before="0" w:line="379" w:lineRule="auto"/>
        <w:ind w:left="104" w:right="0" w:firstLine="0"/>
        <w:jc w:val="left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379" w:lineRule="auto"/>
        <w:ind w:right="1100"/>
        <w:jc w:val="both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379" w:lineRule="auto"/>
        <w:ind w:right="1100"/>
        <w:jc w:val="both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379" w:lineRule="auto"/>
        <w:ind w:right="1100"/>
        <w:jc w:val="both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379" w:lineRule="auto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240" w:line="379" w:lineRule="auto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1">
      <w:pPr>
        <w:spacing w:after="0" w:before="0" w:line="379" w:lineRule="auto"/>
        <w:ind w:left="104" w:right="0" w:firstLine="0"/>
        <w:jc w:val="left"/>
        <w:rPr>
          <w:rFonts w:ascii="Arial" w:cs="Arial" w:eastAsia="Arial" w:hAnsi="Arial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6838" w:w="11906" w:orient="portrait"/>
      <w:pgMar w:bottom="2620" w:top="1900" w:left="1600" w:right="1580" w:header="518" w:footer="24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1067435</wp:posOffset>
              </wp:positionH>
              <wp:positionV relativeFrom="page">
                <wp:posOffset>442594</wp:posOffset>
              </wp:positionV>
              <wp:extent cx="1905" cy="45783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5280" y="3551400"/>
                        <a:ext cx="1440" cy="457200"/>
                      </a:xfrm>
                      <a:custGeom>
                        <a:rect b="b" l="l" r="r" t="t"/>
                        <a:pathLst>
                          <a:path extrusionOk="0" h="457200" w="120000">
                            <a:moveTo>
                              <a:pt x="0" y="0"/>
                            </a:moveTo>
                            <a:lnTo>
                              <a:pt x="0" y="4572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1067435</wp:posOffset>
              </wp:positionH>
              <wp:positionV relativeFrom="page">
                <wp:posOffset>442594</wp:posOffset>
              </wp:positionV>
              <wp:extent cx="1905" cy="457835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457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2810510</wp:posOffset>
              </wp:positionH>
              <wp:positionV relativeFrom="page">
                <wp:posOffset>442594</wp:posOffset>
              </wp:positionV>
              <wp:extent cx="1905" cy="4508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5280" y="3554820"/>
                        <a:ext cx="1440" cy="450360"/>
                      </a:xfrm>
                      <a:custGeom>
                        <a:rect b="b" l="l" r="r" t="t"/>
                        <a:pathLst>
                          <a:path extrusionOk="0" h="450215" w="120000">
                            <a:moveTo>
                              <a:pt x="0" y="0"/>
                            </a:moveTo>
                            <a:lnTo>
                              <a:pt x="0" y="450214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2810510</wp:posOffset>
              </wp:positionH>
              <wp:positionV relativeFrom="page">
                <wp:posOffset>442594</wp:posOffset>
              </wp:positionV>
              <wp:extent cx="1905" cy="45085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1083946</wp:posOffset>
              </wp:positionH>
              <wp:positionV relativeFrom="page">
                <wp:posOffset>427991</wp:posOffset>
              </wp:positionV>
              <wp:extent cx="1209675" cy="27876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50920" y="3650400"/>
                        <a:ext cx="1190160" cy="25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5.999999046325684" w:right="0" w:firstLine="51.9999980926513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Ayuntamiento de Mula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Oficina de Desarrollo Local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1083946</wp:posOffset>
              </wp:positionH>
              <wp:positionV relativeFrom="page">
                <wp:posOffset>427991</wp:posOffset>
              </wp:positionV>
              <wp:extent cx="1209675" cy="278765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9675" cy="278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2884806</wp:posOffset>
              </wp:positionH>
              <wp:positionV relativeFrom="page">
                <wp:posOffset>440691</wp:posOffset>
              </wp:positionV>
              <wp:extent cx="1233170" cy="37528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39220" y="3602160"/>
                        <a:ext cx="1213560" cy="355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7.00000762939453"/>
                            <w:ind w:left="181.00000381469727" w:right="96.99999809265137" w:firstLine="21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Plaza del Ayuntamiento, 8 CP 30170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 968 63 75 17 F 968 66 02 50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2884806</wp:posOffset>
              </wp:positionH>
              <wp:positionV relativeFrom="page">
                <wp:posOffset>440691</wp:posOffset>
              </wp:positionV>
              <wp:extent cx="1233170" cy="375285"/>
              <wp:effectExtent b="0" l="0" r="0" t="0"/>
              <wp:wrapNone/>
              <wp:docPr id="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3170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553085</wp:posOffset>
          </wp:positionH>
          <wp:positionV relativeFrom="page">
            <wp:posOffset>328930</wp:posOffset>
          </wp:positionV>
          <wp:extent cx="295275" cy="50609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275" cy="506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959" w:hanging="147.99999999999977"/>
      </w:pPr>
      <w:rPr>
        <w:b w:val="1"/>
        <w:i w:val="0"/>
        <w:color w:val="212121"/>
        <w:sz w:val="24"/>
        <w:szCs w:val="24"/>
      </w:rPr>
    </w:lvl>
    <w:lvl w:ilvl="1">
      <w:start w:val="0"/>
      <w:numFmt w:val="bullet"/>
      <w:lvlText w:val="●"/>
      <w:lvlJc w:val="left"/>
      <w:pPr>
        <w:ind w:left="1736" w:hanging="148.00000000000023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513" w:hanging="14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89" w:hanging="148.0000000000009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066" w:hanging="14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843" w:hanging="14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619" w:hanging="14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396" w:hanging="147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172" w:hanging="147.9999999999991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824" w:hanging="359.9999999999999"/>
      </w:pPr>
      <w:rPr>
        <w:b w:val="0"/>
        <w:i w:val="0"/>
        <w:color w:val="212121"/>
        <w:sz w:val="24"/>
        <w:szCs w:val="24"/>
      </w:rPr>
    </w:lvl>
    <w:lvl w:ilvl="1">
      <w:start w:val="0"/>
      <w:numFmt w:val="bullet"/>
      <w:lvlText w:val="●"/>
      <w:lvlJc w:val="left"/>
      <w:pPr>
        <w:ind w:left="161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01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191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982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773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563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354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14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1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sz w:val="22"/>
      <w:szCs w:val="22"/>
      <w:lang w:bidi="ar-SA" w:eastAsia="en-U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>
    <w:name w:val="ListLabel 1"/>
    <w:qFormat w:val="1"/>
    <w:rPr>
      <w:rFonts w:ascii="Arial" w:cs="Arial" w:eastAsia="Arial" w:hAnsi="Arial"/>
      <w:b w:val="1"/>
      <w:bCs w:val="1"/>
      <w:i w:val="0"/>
      <w:iCs w:val="0"/>
      <w:color w:val="212121"/>
      <w:spacing w:val="0"/>
      <w:w w:val="100"/>
      <w:sz w:val="24"/>
      <w:szCs w:val="24"/>
      <w:lang w:bidi="ar-SA" w:eastAsia="en-US" w:val="es-ES"/>
    </w:rPr>
  </w:style>
  <w:style w:type="character" w:styleId="ListLabel2">
    <w:name w:val="ListLabel 2"/>
    <w:qFormat w:val="1"/>
    <w:rPr>
      <w:lang w:bidi="ar-SA" w:eastAsia="en-US" w:val="es-ES"/>
    </w:rPr>
  </w:style>
  <w:style w:type="character" w:styleId="ListLabel3">
    <w:name w:val="ListLabel 3"/>
    <w:qFormat w:val="1"/>
    <w:rPr>
      <w:lang w:bidi="ar-SA" w:eastAsia="en-US" w:val="es-ES"/>
    </w:rPr>
  </w:style>
  <w:style w:type="character" w:styleId="ListLabel4">
    <w:name w:val="ListLabel 4"/>
    <w:qFormat w:val="1"/>
    <w:rPr>
      <w:lang w:bidi="ar-SA" w:eastAsia="en-US" w:val="es-ES"/>
    </w:rPr>
  </w:style>
  <w:style w:type="character" w:styleId="ListLabel5">
    <w:name w:val="ListLabel 5"/>
    <w:qFormat w:val="1"/>
    <w:rPr>
      <w:lang w:bidi="ar-SA" w:eastAsia="en-US" w:val="es-ES"/>
    </w:rPr>
  </w:style>
  <w:style w:type="character" w:styleId="ListLabel6">
    <w:name w:val="ListLabel 6"/>
    <w:qFormat w:val="1"/>
    <w:rPr>
      <w:lang w:bidi="ar-SA" w:eastAsia="en-US" w:val="es-ES"/>
    </w:rPr>
  </w:style>
  <w:style w:type="character" w:styleId="ListLabel7">
    <w:name w:val="ListLabel 7"/>
    <w:qFormat w:val="1"/>
    <w:rPr>
      <w:lang w:bidi="ar-SA" w:eastAsia="en-US" w:val="es-ES"/>
    </w:rPr>
  </w:style>
  <w:style w:type="character" w:styleId="ListLabel8">
    <w:name w:val="ListLabel 8"/>
    <w:qFormat w:val="1"/>
    <w:rPr>
      <w:lang w:bidi="ar-SA" w:eastAsia="en-US" w:val="es-ES"/>
    </w:rPr>
  </w:style>
  <w:style w:type="character" w:styleId="ListLabel9">
    <w:name w:val="ListLabel 9"/>
    <w:qFormat w:val="1"/>
    <w:rPr>
      <w:lang w:bidi="ar-SA" w:eastAsia="en-US" w:val="es-ES"/>
    </w:rPr>
  </w:style>
  <w:style w:type="character" w:styleId="ListLabel10">
    <w:name w:val="ListLabel 10"/>
    <w:qFormat w:val="1"/>
    <w:rPr>
      <w:rFonts w:cs="Arial MT" w:eastAsia="Arial MT"/>
      <w:b w:val="0"/>
      <w:bCs w:val="0"/>
      <w:i w:val="0"/>
      <w:iCs w:val="0"/>
      <w:color w:val="212121"/>
      <w:spacing w:val="0"/>
      <w:w w:val="101"/>
      <w:sz w:val="24"/>
      <w:szCs w:val="18"/>
      <w:lang w:bidi="ar-SA" w:eastAsia="en-US" w:val="es-ES"/>
    </w:rPr>
  </w:style>
  <w:style w:type="character" w:styleId="ListLabel11">
    <w:name w:val="ListLabel 11"/>
    <w:qFormat w:val="1"/>
    <w:rPr>
      <w:lang w:bidi="ar-SA" w:eastAsia="en-US" w:val="es-ES"/>
    </w:rPr>
  </w:style>
  <w:style w:type="character" w:styleId="ListLabel12">
    <w:name w:val="ListLabel 12"/>
    <w:qFormat w:val="1"/>
    <w:rPr>
      <w:lang w:bidi="ar-SA" w:eastAsia="en-US" w:val="es-ES"/>
    </w:rPr>
  </w:style>
  <w:style w:type="character" w:styleId="ListLabel13">
    <w:name w:val="ListLabel 13"/>
    <w:qFormat w:val="1"/>
    <w:rPr>
      <w:lang w:bidi="ar-SA" w:eastAsia="en-US" w:val="es-ES"/>
    </w:rPr>
  </w:style>
  <w:style w:type="character" w:styleId="ListLabel14">
    <w:name w:val="ListLabel 14"/>
    <w:qFormat w:val="1"/>
    <w:rPr>
      <w:lang w:bidi="ar-SA" w:eastAsia="en-US" w:val="es-ES"/>
    </w:rPr>
  </w:style>
  <w:style w:type="character" w:styleId="ListLabel15">
    <w:name w:val="ListLabel 15"/>
    <w:qFormat w:val="1"/>
    <w:rPr>
      <w:lang w:bidi="ar-SA" w:eastAsia="en-US" w:val="es-ES"/>
    </w:rPr>
  </w:style>
  <w:style w:type="character" w:styleId="ListLabel16">
    <w:name w:val="ListLabel 16"/>
    <w:qFormat w:val="1"/>
    <w:rPr>
      <w:lang w:bidi="ar-SA" w:eastAsia="en-US" w:val="es-ES"/>
    </w:rPr>
  </w:style>
  <w:style w:type="character" w:styleId="ListLabel17">
    <w:name w:val="ListLabel 17"/>
    <w:qFormat w:val="1"/>
    <w:rPr>
      <w:lang w:bidi="ar-SA" w:eastAsia="en-US" w:val="es-ES"/>
    </w:rPr>
  </w:style>
  <w:style w:type="character" w:styleId="ListLabel18">
    <w:name w:val="ListLabel 18"/>
    <w:qFormat w:val="1"/>
    <w:rPr>
      <w:lang w:bidi="ar-SA" w:eastAsia="en-US" w:val="es-ES"/>
    </w:rPr>
  </w:style>
  <w:style w:type="character" w:styleId="EnlacedeInternet">
    <w:name w:val="Enlace de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uiPriority w:val="1"/>
    <w:qFormat w:val="1"/>
    <w:pPr>
      <w:spacing w:after="0" w:before="158"/>
      <w:ind w:left="104" w:right="0" w:hanging="0"/>
      <w:jc w:val="both"/>
    </w:pPr>
    <w:rPr>
      <w:rFonts w:ascii="Arial MT" w:cs="Arial MT" w:eastAsia="Arial MT" w:hAnsi="Arial MT"/>
      <w:sz w:val="24"/>
      <w:szCs w:val="24"/>
      <w:lang w:bidi="ar-SA" w:eastAsia="en-US"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>
      <w:spacing w:after="0" w:before="158"/>
      <w:ind w:left="958" w:right="0" w:hanging="147"/>
    </w:pPr>
    <w:rPr>
      <w:rFonts w:ascii="Arial MT" w:cs="Arial MT" w:eastAsia="Arial MT" w:hAnsi="Arial MT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Cabecera">
    <w:name w:val="Header"/>
    <w:basedOn w:val="Normal"/>
    <w:pPr/>
    <w:rPr/>
  </w:style>
  <w:style w:type="paragraph" w:styleId="Contenidodelmarco">
    <w:name w:val="Contenido del marco"/>
    <w:basedOn w:val="Normal"/>
    <w:qFormat w:val="1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hyperlink" Target="mailto:feriadelalmendroenflor@turismodemula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WmwTdPnhmp2TvHHIrZT1WArXw==">CgMxLjA4AHIhMWtSSDVVRHpTMVJkUC1OTkdhR0dDcVdnZEtnQnJNXzM0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2024-01-17T18:34:54Z</dcterms:created>
  <dc:creator>sanchezfj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2022-11-28T00:00:00Z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7.2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AppVersion">
    <vt:lpwstr>12.0000</vt:lpwstr>
  </property>
  <property fmtid="{D5CDD505-2E9C-101B-9397-08002B2CF9AE}" pid="13" name="LastSaved">
    <vt:lpwstr>2022-11-28T00:00:00Z</vt:lpwstr>
  </property>
  <property fmtid="{D5CDD505-2E9C-101B-9397-08002B2CF9AE}" pid="14" name="ScaleCrop">
    <vt:lpwstr>false</vt:lpwstr>
  </property>
  <property fmtid="{D5CDD505-2E9C-101B-9397-08002B2CF9AE}" pid="15" name="DocSecurity">
    <vt:lpwstr>0</vt:lpwstr>
  </property>
  <property fmtid="{D5CDD505-2E9C-101B-9397-08002B2CF9AE}" pid="16" name="HyperlinksChanged">
    <vt:lpwstr>false</vt:lpwstr>
  </property>
  <property fmtid="{D5CDD505-2E9C-101B-9397-08002B2CF9AE}" pid="17" name="LinksUpToDate">
    <vt:lpwstr>false</vt:lpwstr>
  </property>
  <property fmtid="{D5CDD505-2E9C-101B-9397-08002B2CF9AE}" pid="18" name="Producer">
    <vt:lpwstr>LibreOffice 7.2</vt:lpwstr>
  </property>
  <property fmtid="{D5CDD505-2E9C-101B-9397-08002B2CF9AE}" pid="19" name="Creator">
    <vt:lpwstr>Writer</vt:lpwstr>
  </property>
  <property fmtid="{D5CDD505-2E9C-101B-9397-08002B2CF9AE}" pid="20" name="ShareDoc">
    <vt:lpwstr>false</vt:lpwstr>
  </property>
  <property fmtid="{D5CDD505-2E9C-101B-9397-08002B2CF9AE}" pid="21" name="Created">
    <vt:lpwstr>2022-11-28T00:00:00Z</vt:lpwstr>
  </property>
</Properties>
</file>